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rebuchet MS" w:cs="Trebuchet MS" w:hAnsi="Trebuchet MS" w:eastAsia="Trebuchet MS"/>
          <w:b w:val="1"/>
          <w:bCs w:val="1"/>
          <w:outline w:val="0"/>
          <w:color w:val="5042ae"/>
          <w:sz w:val="22"/>
          <w:szCs w:val="22"/>
          <w:u w:color="5042ae"/>
          <w14:textFill>
            <w14:solidFill>
              <w14:srgbClr w14:val="5042AE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5042ae"/>
          <w:sz w:val="22"/>
          <w:szCs w:val="22"/>
          <w:u w:color="5042ae"/>
          <w:rtl w:val="0"/>
          <w:lang w:val="en-US"/>
          <w14:textFill>
            <w14:solidFill>
              <w14:srgbClr w14:val="5042AE"/>
            </w14:solidFill>
          </w14:textFill>
        </w:rPr>
        <w:t>Melinda T. Tuan</w:t>
      </w:r>
    </w:p>
    <w:p>
      <w:pPr>
        <w:pStyle w:val="Normal.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</w:pPr>
      <w:r>
        <w:rPr>
          <w:rFonts w:ascii="Trebuchet MS" w:hAnsi="Trebuchet MS"/>
          <w:outline w:val="0"/>
          <w:color w:val="6f6f6f"/>
          <w:sz w:val="22"/>
          <w:szCs w:val="22"/>
          <w:u w:color="6f6f6f"/>
          <w:rtl w:val="0"/>
          <w:lang w:val="en-US"/>
          <w14:textFill>
            <w14:solidFill>
              <w14:srgbClr w14:val="6F6F6F"/>
            </w14:solidFill>
          </w14:textFill>
        </w:rPr>
        <w:t xml:space="preserve">Melinda is an independent consultant who is recognized nationally for her work in high engagement philanthropy, foundation effectiveness, evaluation, and nonprofit capacity-building. She lectures at leading business schools in the country and has published numerous articles. Melinda serves as a Senior Fellow at the Center for High Impact Philanthropy, on the Board of Managers for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"http://www.evergreenlodge.com"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Evergreen Lodge</w:t>
      </w:r>
      <w:r>
        <w:rPr/>
        <w:fldChar w:fldCharType="end" w:fldLock="0"/>
      </w:r>
      <w:r>
        <w:rPr>
          <w:rFonts w:ascii="Trebuchet MS" w:hAnsi="Trebuchet MS"/>
          <w:outline w:val="0"/>
          <w:color w:val="6f6f6f"/>
          <w:sz w:val="22"/>
          <w:szCs w:val="22"/>
          <w:u w:color="6f6f6f"/>
          <w:rtl w:val="0"/>
          <w:lang w:val="en-US"/>
          <w14:textFill>
            <w14:solidFill>
              <w14:srgbClr w14:val="6F6F6F"/>
            </w14:solidFill>
          </w14:textFill>
        </w:rPr>
        <w:t xml:space="preserve"> and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"http://www.rushcreeklodge.com"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Rush Creek Lodge</w:t>
      </w:r>
      <w:r>
        <w:rPr/>
        <w:fldChar w:fldCharType="end" w:fldLock="0"/>
      </w:r>
      <w:r>
        <w:rPr>
          <w:rFonts w:ascii="Trebuchet MS" w:hAnsi="Trebuchet MS"/>
          <w:outline w:val="0"/>
          <w:color w:val="6f6f6f"/>
          <w:sz w:val="22"/>
          <w:szCs w:val="22"/>
          <w:u w:color="6f6f6f"/>
          <w:rtl w:val="0"/>
          <w:lang w:val="en-US"/>
          <w14:textFill>
            <w14:solidFill>
              <w14:srgbClr w14:val="6F6F6F"/>
            </w14:solidFill>
          </w14:textFill>
        </w:rPr>
        <w:t xml:space="preserve">, the Advisory Board for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"https://svpphl.org/"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Social Venture Partners Philadelphia</w:t>
      </w:r>
      <w:r>
        <w:rPr/>
        <w:fldChar w:fldCharType="end" w:fldLock="0"/>
      </w:r>
      <w:r>
        <w:rPr>
          <w:rFonts w:ascii="Trebuchet MS" w:hAnsi="Trebuchet MS"/>
          <w:outline w:val="0"/>
          <w:color w:val="6f6f6f"/>
          <w:sz w:val="22"/>
          <w:szCs w:val="22"/>
          <w:u w:color="6f6f6f"/>
          <w:rtl w:val="0"/>
          <w:lang w:val="en-US"/>
          <w14:textFill>
            <w14:solidFill>
              <w14:srgbClr w14:val="6F6F6F"/>
            </w14:solidFill>
          </w14:textFill>
        </w:rPr>
        <w:t xml:space="preserve">, and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"http://www.redf.org"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REDF</w:t>
      </w:r>
      <w:r>
        <w:rPr/>
        <w:fldChar w:fldCharType="end" w:fldLock="0"/>
      </w:r>
      <w:r>
        <w:rPr>
          <w:rFonts w:ascii="Trebuchet MS" w:hAnsi="Trebuchet MS"/>
          <w:outline w:val="0"/>
          <w:color w:val="6f6f6f"/>
          <w:sz w:val="22"/>
          <w:szCs w:val="22"/>
          <w:u w:color="6f6f6f"/>
          <w:rtl w:val="0"/>
          <w:lang w:val="en-US"/>
          <w14:textFill>
            <w14:solidFill>
              <w14:srgbClr w14:val="6F6F6F"/>
            </w14:solidFill>
          </w14:textFill>
        </w:rPr>
        <w:t xml:space="preserve"> Advisory Council. Melinda graduated from Harvard University </w:t>
      </w:r>
      <w:r>
        <w:rPr>
          <w:rFonts w:ascii="Trebuchet MS" w:hAnsi="Trebuchet MS"/>
          <w:i w:val="1"/>
          <w:iCs w:val="1"/>
          <w:outline w:val="0"/>
          <w:color w:val="6f6f6f"/>
          <w:sz w:val="22"/>
          <w:szCs w:val="22"/>
          <w:u w:color="6f6f6f"/>
          <w:rtl w:val="0"/>
          <w:lang w:val="en-US"/>
          <w14:textFill>
            <w14:solidFill>
              <w14:srgbClr w14:val="6F6F6F"/>
            </w14:solidFill>
          </w14:textFill>
        </w:rPr>
        <w:t>magna cum laude</w:t>
      </w:r>
      <w:r>
        <w:rPr>
          <w:rFonts w:ascii="Trebuchet MS" w:hAnsi="Trebuchet MS"/>
          <w:outline w:val="0"/>
          <w:color w:val="6f6f6f"/>
          <w:sz w:val="22"/>
          <w:szCs w:val="22"/>
          <w:u w:color="6f6f6f"/>
          <w:rtl w:val="0"/>
          <w:lang w:val="en-US"/>
          <w14:textFill>
            <w14:solidFill>
              <w14:srgbClr w14:val="6F6F6F"/>
            </w14:solidFill>
          </w14:textFill>
        </w:rPr>
        <w:t xml:space="preserve"> with an AB in Social Studies focusing on urban poverty and homelessness and holds an MBA from the Stanford Graduate School of Business.  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sz w:val="22"/>
      <w:szCs w:val="22"/>
    </w:rPr>
  </w:style>
  <w:style w:type="character" w:styleId="Hyperlink.1">
    <w:name w:val="Hyperlink.1"/>
    <w:basedOn w:val="Link"/>
    <w:next w:val="Hyperlink.1"/>
    <w:rPr>
      <w:rFonts w:ascii="Trebuchet MS" w:cs="Trebuchet MS" w:hAnsi="Trebuchet MS" w:eastAsia="Trebuchet MS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